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0D" w:rsidRPr="0057550D" w:rsidRDefault="0057550D" w:rsidP="0057550D">
      <w:pPr>
        <w:shd w:val="clear" w:color="auto" w:fill="FBFBFB"/>
        <w:spacing w:after="525" w:line="810" w:lineRule="atLeast"/>
        <w:outlineLvl w:val="0"/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</w:pPr>
      <w:r w:rsidRPr="0057550D"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  <w:t>ИНФОРМАЦИЯ О ЗАРЕГИСТРИРОВАННЫХ КОЛЕСНЫХ ТРАКТОРАХ</w:t>
      </w:r>
    </w:p>
    <w:p w:rsidR="0057550D" w:rsidRPr="0057550D" w:rsidRDefault="0057550D" w:rsidP="0057550D">
      <w:pPr>
        <w:shd w:val="clear" w:color="auto" w:fill="FBFBFB"/>
        <w:spacing w:after="240" w:line="378" w:lineRule="atLeast"/>
        <w:rPr>
          <w:rFonts w:ascii="Roboto" w:eastAsia="Times New Roman" w:hAnsi="Roboto" w:cs="Arial"/>
          <w:color w:val="242424"/>
          <w:sz w:val="27"/>
          <w:szCs w:val="27"/>
          <w:lang w:eastAsia="ru-RU"/>
        </w:rPr>
      </w:pPr>
      <w:proofErr w:type="gramStart"/>
      <w:r w:rsidRPr="0057550D">
        <w:rPr>
          <w:rFonts w:ascii="Roboto" w:eastAsia="Times New Roman" w:hAnsi="Roboto" w:cs="Arial"/>
          <w:color w:val="242424"/>
          <w:sz w:val="27"/>
          <w:szCs w:val="27"/>
          <w:lang w:eastAsia="ru-RU"/>
        </w:rPr>
        <w:t>Порядок государственного учета колесных тракторов, прицепов к ним и самоходных машин определен Правилами государственной регистрации и государственного учета колесных тракторов, прицепов к ним и самоходных машин, их снятия с государственного учета и внесения изменений в документы, связанные с государственной регистрацией колесных тракторов, прицепов к ним и самоходных машин (далее – Правила), утвержденными Постановлением Совета Министров Республики Беларусь от 30.04.2008 г. № 630</w:t>
      </w:r>
      <w:proofErr w:type="gramEnd"/>
      <w:r w:rsidRPr="0057550D">
        <w:rPr>
          <w:rFonts w:ascii="Roboto" w:eastAsia="Times New Roman" w:hAnsi="Roboto" w:cs="Arial"/>
          <w:color w:val="242424"/>
          <w:sz w:val="27"/>
          <w:szCs w:val="27"/>
          <w:lang w:eastAsia="ru-RU"/>
        </w:rPr>
        <w:t xml:space="preserve"> «О реализации Закона Республики Беларусь от 05.01.2008 г. № 313-З «О дорожном движении».</w:t>
      </w:r>
    </w:p>
    <w:p w:rsidR="0057550D" w:rsidRPr="0057550D" w:rsidRDefault="0057550D" w:rsidP="0057550D">
      <w:pPr>
        <w:shd w:val="clear" w:color="auto" w:fill="FBFBFB"/>
        <w:spacing w:line="378" w:lineRule="atLeast"/>
        <w:rPr>
          <w:rFonts w:ascii="Roboto" w:eastAsia="Times New Roman" w:hAnsi="Roboto" w:cs="Arial"/>
          <w:color w:val="242424"/>
          <w:sz w:val="27"/>
          <w:szCs w:val="27"/>
          <w:lang w:eastAsia="ru-RU"/>
        </w:rPr>
      </w:pPr>
      <w:r w:rsidRPr="0057550D">
        <w:rPr>
          <w:rFonts w:ascii="Roboto" w:eastAsia="Times New Roman" w:hAnsi="Roboto" w:cs="Arial"/>
          <w:color w:val="242424"/>
          <w:sz w:val="27"/>
          <w:szCs w:val="27"/>
          <w:lang w:eastAsia="ru-RU"/>
        </w:rPr>
        <w:t>В соответствии с пунктом 4 </w:t>
      </w:r>
      <w:hyperlink r:id="rId5" w:anchor="%D0%97%D0%B0%D0%B3_%D0%A3%D1%82%D0%B2_4" w:history="1">
        <w:r w:rsidRPr="0057550D">
          <w:rPr>
            <w:rFonts w:ascii="Roboto" w:eastAsia="Times New Roman" w:hAnsi="Roboto" w:cs="Arial"/>
            <w:color w:val="C8000D"/>
            <w:sz w:val="27"/>
            <w:szCs w:val="27"/>
            <w:lang w:eastAsia="ru-RU"/>
          </w:rPr>
          <w:t>Правил</w:t>
        </w:r>
      </w:hyperlink>
      <w:r w:rsidRPr="0057550D">
        <w:rPr>
          <w:rFonts w:ascii="Roboto" w:eastAsia="Times New Roman" w:hAnsi="Roboto" w:cs="Arial"/>
          <w:color w:val="242424"/>
          <w:sz w:val="27"/>
          <w:szCs w:val="27"/>
          <w:lang w:eastAsia="ru-RU"/>
        </w:rPr>
        <w:t> в Республике Беларусь действует территориальный принцип осуществления регистрационных действий и учета машин (исключения представлены в таблице):</w:t>
      </w:r>
    </w:p>
    <w:tbl>
      <w:tblPr>
        <w:tblW w:w="13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3"/>
        <w:gridCol w:w="7481"/>
        <w:gridCol w:w="2511"/>
      </w:tblGrid>
      <w:tr w:rsidR="0057550D" w:rsidRPr="0057550D" w:rsidTr="0057550D"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Место регистрации физического (юридического) лица</w:t>
            </w:r>
          </w:p>
        </w:tc>
        <w:tc>
          <w:tcPr>
            <w:tcW w:w="51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330" w:type="dxa"/>
              <w:bottom w:w="120" w:type="dxa"/>
              <w:right w:w="30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>Наименование государственного органа, иной организации (уполномоченный орган, осуществляющий государственную регистрацию и государственный учет машин)</w:t>
            </w:r>
          </w:p>
        </w:tc>
        <w:tc>
          <w:tcPr>
            <w:tcW w:w="17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20" w:type="dxa"/>
              <w:left w:w="330" w:type="dxa"/>
              <w:bottom w:w="120" w:type="dxa"/>
              <w:right w:w="30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Примечание</w:t>
            </w:r>
          </w:p>
        </w:tc>
      </w:tr>
      <w:tr w:rsidR="0057550D" w:rsidRPr="0057550D" w:rsidTr="0057550D"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7550D" w:rsidRPr="00E91AA1" w:rsidRDefault="0057550D" w:rsidP="0057550D">
            <w:pPr>
              <w:spacing w:after="225" w:line="375" w:lineRule="atLeast"/>
              <w:rPr>
                <w:rFonts w:eastAsia="Times New Roman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г. Минск</w:t>
            </w:r>
          </w:p>
        </w:tc>
        <w:tc>
          <w:tcPr>
            <w:tcW w:w="51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E91AA1" w:rsidRDefault="0057550D" w:rsidP="0057550D">
            <w:pPr>
              <w:spacing w:after="225" w:line="375" w:lineRule="atLeast"/>
              <w:jc w:val="center"/>
              <w:rPr>
                <w:rFonts w:eastAsia="Times New Roman" w:cs="Times New Roman"/>
                <w:color w:val="242424"/>
                <w:sz w:val="23"/>
                <w:szCs w:val="23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 xml:space="preserve">Минская городская инспекция </w:t>
            </w:r>
            <w:proofErr w:type="spellStart"/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>Гостехнадзора</w:t>
            </w:r>
            <w:proofErr w:type="spellEnd"/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 xml:space="preserve"> государственного предприятия «</w:t>
            </w:r>
            <w:proofErr w:type="spellStart"/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>Минсктранс</w:t>
            </w:r>
            <w:proofErr w:type="spellEnd"/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7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57550D" w:rsidRPr="0057550D" w:rsidTr="0057550D"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lastRenderedPageBreak/>
              <w:t>Минский район</w:t>
            </w:r>
          </w:p>
        </w:tc>
        <w:tc>
          <w:tcPr>
            <w:tcW w:w="51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>Минский районный исполнительный комитет</w:t>
            </w:r>
          </w:p>
        </w:tc>
        <w:tc>
          <w:tcPr>
            <w:tcW w:w="17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57550D" w:rsidRPr="0057550D" w:rsidTr="0057550D"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г. Гродно, Брест, Бобруйск, Витебск, Могилев, Барановичи, Пинск</w:t>
            </w:r>
          </w:p>
        </w:tc>
        <w:tc>
          <w:tcPr>
            <w:tcW w:w="51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 xml:space="preserve">Гродненский, Брестский, </w:t>
            </w:r>
            <w:proofErr w:type="spellStart"/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>Бобруйский</w:t>
            </w:r>
            <w:proofErr w:type="spellEnd"/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 xml:space="preserve">, Витебский, Могилевский, </w:t>
            </w:r>
            <w:proofErr w:type="spellStart"/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>Барановичский</w:t>
            </w:r>
            <w:proofErr w:type="spellEnd"/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>Пинский</w:t>
            </w:r>
            <w:proofErr w:type="spellEnd"/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 xml:space="preserve"> городские исполнительные комитеты</w:t>
            </w:r>
          </w:p>
        </w:tc>
        <w:tc>
          <w:tcPr>
            <w:tcW w:w="17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  <w:tr w:rsidR="0057550D" w:rsidRPr="0057550D" w:rsidTr="0057550D"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г. Гомель</w:t>
            </w:r>
          </w:p>
        </w:tc>
        <w:tc>
          <w:tcPr>
            <w:tcW w:w="51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>Гомельский областной исполнительный комитет</w:t>
            </w:r>
          </w:p>
        </w:tc>
        <w:tc>
          <w:tcPr>
            <w:tcW w:w="17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Исключение</w:t>
            </w:r>
          </w:p>
        </w:tc>
      </w:tr>
      <w:tr w:rsidR="0057550D" w:rsidRPr="0057550D" w:rsidTr="0057550D"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г. Жодино</w:t>
            </w:r>
          </w:p>
        </w:tc>
        <w:tc>
          <w:tcPr>
            <w:tcW w:w="51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proofErr w:type="spellStart"/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>Борисовский</w:t>
            </w:r>
            <w:proofErr w:type="spellEnd"/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 xml:space="preserve"> районный исполнительный комитет</w:t>
            </w:r>
          </w:p>
        </w:tc>
        <w:tc>
          <w:tcPr>
            <w:tcW w:w="17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Исключение</w:t>
            </w:r>
          </w:p>
        </w:tc>
      </w:tr>
      <w:tr w:rsidR="0057550D" w:rsidRPr="0057550D" w:rsidTr="0057550D"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г. Новополоцк</w:t>
            </w:r>
          </w:p>
        </w:tc>
        <w:tc>
          <w:tcPr>
            <w:tcW w:w="51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>Полоцкий районный исполнительный комитет</w:t>
            </w:r>
          </w:p>
        </w:tc>
        <w:tc>
          <w:tcPr>
            <w:tcW w:w="17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Исключение</w:t>
            </w:r>
          </w:p>
        </w:tc>
      </w:tr>
      <w:tr w:rsidR="0057550D" w:rsidRPr="0057550D" w:rsidTr="0057550D">
        <w:tc>
          <w:tcPr>
            <w:tcW w:w="25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Районные центры, населенные пункты районов</w:t>
            </w:r>
          </w:p>
        </w:tc>
        <w:tc>
          <w:tcPr>
            <w:tcW w:w="51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3"/>
                <w:szCs w:val="23"/>
                <w:lang w:eastAsia="ru-RU"/>
              </w:rPr>
              <w:t>Соответствующие районные исполнительные комитеты</w:t>
            </w:r>
          </w:p>
        </w:tc>
        <w:tc>
          <w:tcPr>
            <w:tcW w:w="172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150" w:type="dxa"/>
              <w:bottom w:w="300" w:type="dxa"/>
              <w:right w:w="150" w:type="dxa"/>
            </w:tcMar>
            <w:vAlign w:val="center"/>
            <w:hideMark/>
          </w:tcPr>
          <w:p w:rsidR="0057550D" w:rsidRPr="0057550D" w:rsidRDefault="0057550D" w:rsidP="0057550D">
            <w:pPr>
              <w:spacing w:after="225" w:line="375" w:lineRule="atLeast"/>
              <w:jc w:val="center"/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</w:pPr>
            <w:r w:rsidRPr="0057550D">
              <w:rPr>
                <w:rFonts w:ascii="Open Sans" w:eastAsia="Times New Roman" w:hAnsi="Open Sans" w:cs="Times New Roman"/>
                <w:color w:val="242424"/>
                <w:sz w:val="21"/>
                <w:szCs w:val="21"/>
                <w:lang w:eastAsia="ru-RU"/>
              </w:rPr>
              <w:t> </w:t>
            </w:r>
          </w:p>
        </w:tc>
      </w:tr>
    </w:tbl>
    <w:p w:rsidR="0057550D" w:rsidRPr="0057550D" w:rsidRDefault="00E91AA1" w:rsidP="0057550D">
      <w:pPr>
        <w:shd w:val="clear" w:color="auto" w:fill="FBFBFB"/>
        <w:spacing w:after="240" w:line="378" w:lineRule="atLeast"/>
        <w:rPr>
          <w:rFonts w:ascii="Roboto" w:eastAsia="Times New Roman" w:hAnsi="Roboto" w:cs="Arial"/>
          <w:color w:val="242424"/>
          <w:sz w:val="27"/>
          <w:szCs w:val="27"/>
          <w:lang w:eastAsia="ru-RU"/>
        </w:rPr>
      </w:pPr>
      <w:proofErr w:type="gramStart"/>
      <w:r w:rsidRPr="00E91AA1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lastRenderedPageBreak/>
        <w:t>Мстиславский</w:t>
      </w:r>
      <w:r w:rsidRPr="00E91AA1">
        <w:rPr>
          <w:rFonts w:ascii="Bauhaus 93" w:eastAsia="Times New Roman" w:hAnsi="Bauhaus 93" w:cs="Arial"/>
          <w:color w:val="242424"/>
          <w:sz w:val="27"/>
          <w:szCs w:val="27"/>
          <w:lang w:eastAsia="ru-RU"/>
        </w:rPr>
        <w:t xml:space="preserve"> </w:t>
      </w:r>
      <w:r w:rsidRPr="00E91AA1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районный</w:t>
      </w:r>
      <w:r w:rsidRPr="00E91AA1">
        <w:rPr>
          <w:rFonts w:ascii="Bauhaus 93" w:eastAsia="Times New Roman" w:hAnsi="Bauhaus 93" w:cs="Arial"/>
          <w:color w:val="242424"/>
          <w:sz w:val="27"/>
          <w:szCs w:val="27"/>
          <w:lang w:eastAsia="ru-RU"/>
        </w:rPr>
        <w:t xml:space="preserve"> </w:t>
      </w:r>
      <w:r w:rsidRPr="00E91AA1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исполнительный</w:t>
      </w:r>
      <w:r w:rsidRPr="00E91AA1">
        <w:rPr>
          <w:rFonts w:ascii="Bauhaus 93" w:eastAsia="Times New Roman" w:hAnsi="Bauhaus 93" w:cs="Arial"/>
          <w:color w:val="242424"/>
          <w:sz w:val="27"/>
          <w:szCs w:val="27"/>
          <w:lang w:eastAsia="ru-RU"/>
        </w:rPr>
        <w:t xml:space="preserve"> </w:t>
      </w:r>
      <w:r w:rsidRPr="00E91AA1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комитет</w:t>
      </w:r>
      <w:r w:rsidR="0057550D" w:rsidRPr="0057550D">
        <w:rPr>
          <w:rFonts w:ascii="Roboto" w:eastAsia="Times New Roman" w:hAnsi="Roboto" w:cs="Arial"/>
          <w:color w:val="242424"/>
          <w:sz w:val="27"/>
          <w:szCs w:val="27"/>
          <w:lang w:eastAsia="ru-RU"/>
        </w:rPr>
        <w:t xml:space="preserve"> осуществляет регистрацию и учет колесных тракторов, прицепов к ним и самоходных машин принадлежащих физическим (юридическим) лицам, зарегистрированным в г. </w:t>
      </w:r>
      <w:r w:rsidRPr="00E91AA1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Мстиславле</w:t>
      </w:r>
      <w:r w:rsidRPr="00E91AA1">
        <w:rPr>
          <w:rFonts w:ascii="Bauhaus 93" w:eastAsia="Times New Roman" w:hAnsi="Bauhaus 93" w:cs="Arial"/>
          <w:color w:val="242424"/>
          <w:sz w:val="27"/>
          <w:szCs w:val="27"/>
          <w:lang w:eastAsia="ru-RU"/>
        </w:rPr>
        <w:t xml:space="preserve"> </w:t>
      </w:r>
      <w:r w:rsidRPr="00E91AA1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и</w:t>
      </w:r>
      <w:r w:rsidRPr="00E91AA1">
        <w:rPr>
          <w:rFonts w:ascii="Bauhaus 93" w:eastAsia="Times New Roman" w:hAnsi="Bauhaus 93" w:cs="Arial"/>
          <w:color w:val="242424"/>
          <w:sz w:val="27"/>
          <w:szCs w:val="27"/>
          <w:lang w:eastAsia="ru-RU"/>
        </w:rPr>
        <w:t xml:space="preserve"> </w:t>
      </w:r>
      <w:r w:rsidRPr="00E91AA1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Мстиславском</w:t>
      </w:r>
      <w:r w:rsidRPr="00E91AA1">
        <w:rPr>
          <w:rFonts w:ascii="Bauhaus 93" w:eastAsia="Times New Roman" w:hAnsi="Bauhaus 93" w:cs="Arial"/>
          <w:color w:val="242424"/>
          <w:sz w:val="27"/>
          <w:szCs w:val="27"/>
          <w:lang w:eastAsia="ru-RU"/>
        </w:rPr>
        <w:t xml:space="preserve"> </w:t>
      </w:r>
      <w:r w:rsidRPr="00E91AA1"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  <w:t>районе</w:t>
      </w:r>
      <w:r w:rsidR="0057550D" w:rsidRPr="0057550D">
        <w:rPr>
          <w:rFonts w:ascii="Roboto" w:eastAsia="Times New Roman" w:hAnsi="Roboto" w:cs="Arial"/>
          <w:color w:val="242424"/>
          <w:sz w:val="27"/>
          <w:szCs w:val="27"/>
          <w:lang w:eastAsia="ru-RU"/>
        </w:rPr>
        <w:t xml:space="preserve">, имеет возможность представления в соответствии с законодательством информации о совершенных (или нет) регистрационных действиях физическими и юридическими лицами, зарегистрированными в </w:t>
      </w:r>
      <w:r w:rsidRPr="00E91AA1">
        <w:rPr>
          <w:rFonts w:ascii="Roboto" w:eastAsia="Times New Roman" w:hAnsi="Roboto" w:cs="Arial"/>
          <w:color w:val="242424"/>
          <w:sz w:val="27"/>
          <w:szCs w:val="27"/>
          <w:lang w:eastAsia="ru-RU"/>
        </w:rPr>
        <w:t>г. Мстиславле и Мстиславском районе</w:t>
      </w:r>
      <w:r w:rsidR="0057550D" w:rsidRPr="0057550D">
        <w:rPr>
          <w:rFonts w:ascii="Roboto" w:eastAsia="Times New Roman" w:hAnsi="Roboto" w:cs="Arial"/>
          <w:color w:val="242424"/>
          <w:sz w:val="27"/>
          <w:szCs w:val="27"/>
          <w:lang w:eastAsia="ru-RU"/>
        </w:rPr>
        <w:t>.</w:t>
      </w:r>
      <w:proofErr w:type="gramEnd"/>
    </w:p>
    <w:p w:rsidR="0057550D" w:rsidRPr="0057550D" w:rsidRDefault="0057550D" w:rsidP="0057550D">
      <w:pPr>
        <w:shd w:val="clear" w:color="auto" w:fill="FBFBFB"/>
        <w:spacing w:line="378" w:lineRule="atLeast"/>
        <w:rPr>
          <w:rFonts w:ascii="Roboto" w:eastAsia="Times New Roman" w:hAnsi="Roboto" w:cs="Arial"/>
          <w:color w:val="242424"/>
          <w:sz w:val="27"/>
          <w:szCs w:val="27"/>
          <w:lang w:eastAsia="ru-RU"/>
        </w:rPr>
      </w:pPr>
      <w:proofErr w:type="gramStart"/>
      <w:r w:rsidRPr="0057550D">
        <w:rPr>
          <w:rFonts w:ascii="Roboto" w:eastAsia="Times New Roman" w:hAnsi="Roboto" w:cs="Arial"/>
          <w:color w:val="242424"/>
          <w:sz w:val="27"/>
          <w:szCs w:val="27"/>
          <w:lang w:eastAsia="ru-RU"/>
        </w:rPr>
        <w:t>Порядок истребования информации о наличии зарегистрированных колесных тракторов, прицепов к ним и самоходных машин определен пунктом 13 Положения о признании задолженности безнадежным долгом и ее списании, утвер</w:t>
      </w:r>
      <w:bookmarkStart w:id="0" w:name="_GoBack"/>
      <w:bookmarkEnd w:id="0"/>
      <w:r w:rsidRPr="0057550D">
        <w:rPr>
          <w:rFonts w:ascii="Roboto" w:eastAsia="Times New Roman" w:hAnsi="Roboto" w:cs="Arial"/>
          <w:color w:val="242424"/>
          <w:sz w:val="27"/>
          <w:szCs w:val="27"/>
          <w:lang w:eastAsia="ru-RU"/>
        </w:rPr>
        <w:t>жденного Постановлением Совета Министров Республики Беларусь от 23 октября 2023 г. № 720 «</w:t>
      </w:r>
      <w:hyperlink r:id="rId6" w:history="1">
        <w:r w:rsidRPr="0057550D">
          <w:rPr>
            <w:rFonts w:ascii="Roboto" w:eastAsia="Times New Roman" w:hAnsi="Roboto" w:cs="Arial"/>
            <w:color w:val="C8000D"/>
            <w:sz w:val="27"/>
            <w:szCs w:val="27"/>
            <w:lang w:eastAsia="ru-RU"/>
          </w:rPr>
          <w:t>О признании задолженности безнадежным долгом и ее списании</w:t>
        </w:r>
      </w:hyperlink>
      <w:r w:rsidRPr="0057550D">
        <w:rPr>
          <w:rFonts w:ascii="Roboto" w:eastAsia="Times New Roman" w:hAnsi="Roboto" w:cs="Arial"/>
          <w:color w:val="242424"/>
          <w:sz w:val="27"/>
          <w:szCs w:val="27"/>
          <w:lang w:eastAsia="ru-RU"/>
        </w:rPr>
        <w:t>» и пунктом 2 приложения 1 к указанному Положению.</w:t>
      </w:r>
      <w:proofErr w:type="gramEnd"/>
    </w:p>
    <w:p w:rsidR="00ED2ACA" w:rsidRDefault="00ED2ACA"/>
    <w:sectPr w:rsidR="00ED2ACA" w:rsidSect="005755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0D"/>
    <w:rsid w:val="0057550D"/>
    <w:rsid w:val="00E91AA1"/>
    <w:rsid w:val="00E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2912">
          <w:marLeft w:val="0"/>
          <w:marRight w:val="0"/>
          <w:marTop w:val="0"/>
          <w:marBottom w:val="19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.by/document/?guid=12551&amp;p0=C22300720" TargetMode="External"/><Relationship Id="rId5" Type="http://schemas.openxmlformats.org/officeDocument/2006/relationships/hyperlink" Target="https://etalonline.by/document/?regnum=c208006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2024-08-31T05:21:00Z</dcterms:created>
  <dcterms:modified xsi:type="dcterms:W3CDTF">2024-09-03T06:14:00Z</dcterms:modified>
</cp:coreProperties>
</file>