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F8" w:rsidRPr="00F35B29" w:rsidRDefault="00C13FF8" w:rsidP="00C13FF8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ДОСТУПНОЕ ЖИЛЬЕ – </w:t>
      </w:r>
      <w:r w:rsidRPr="00F35B29">
        <w:rPr>
          <w:rFonts w:ascii="Times New Roman" w:hAnsi="Times New Roman"/>
          <w:b/>
          <w:sz w:val="30"/>
          <w:szCs w:val="30"/>
        </w:rPr>
        <w:t>ПРИОРИТЕТНАЯ ЗАДАЧА СОЦИАЛЬНОЙ ПОЛИТИКИ РЕСПУБЛИКИ БЕЛАРУСЬ</w:t>
      </w:r>
    </w:p>
    <w:p w:rsidR="00C13FF8" w:rsidRDefault="00C13FF8" w:rsidP="00C13FF8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Цель единого дня информирования </w:t>
      </w:r>
      <w:r w:rsidRPr="00FD15B4">
        <w:rPr>
          <w:rFonts w:ascii="Times New Roman" w:hAnsi="Times New Roman"/>
          <w:spacing w:val="-2"/>
          <w:sz w:val="30"/>
          <w:szCs w:val="30"/>
        </w:rPr>
        <w:t>– осветить основные направления государственной жилищной политики в Республике Беларусь, меры по государственной поддержке граждан в решении жилищных вопросов, порядок формирования цен на строящееся жилье, новации в порядке возведения и реконструкции объектов строительства, а также механизмы финансирования строительства в современных условиях.</w:t>
      </w:r>
    </w:p>
    <w:p w:rsidR="00C13FF8" w:rsidRPr="00FD15B4" w:rsidRDefault="00C13FF8" w:rsidP="00C13FF8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***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Вопросы строительства в целом, и, особенно, обеспечения граждан качественным и доступным жильем, находятся на постоянном контроле Президента Республики Беларусь А.Г.Лукашенко.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Cs/>
          <w:iCs/>
          <w:spacing w:val="-2"/>
          <w:sz w:val="30"/>
          <w:szCs w:val="30"/>
        </w:rPr>
        <w:t xml:space="preserve">Как заявил Глава государства 4 января 2022 г. на совещании по актуальным вопросам развития строительной отрасли, если </w:t>
      </w:r>
      <w:r w:rsidRPr="00FD15B4">
        <w:rPr>
          <w:rFonts w:ascii="Times New Roman" w:hAnsi="Times New Roman"/>
          <w:b/>
          <w:bCs/>
          <w:i/>
          <w:iCs/>
          <w:spacing w:val="-2"/>
          <w:sz w:val="30"/>
          <w:szCs w:val="30"/>
        </w:rPr>
        <w:t>«нет строительства – нет развития страны. Это аксиома, и всем понятно»</w:t>
      </w:r>
      <w:r w:rsidRPr="00FD15B4">
        <w:rPr>
          <w:rFonts w:ascii="Times New Roman" w:hAnsi="Times New Roman"/>
          <w:bCs/>
          <w:iCs/>
          <w:spacing w:val="-2"/>
          <w:sz w:val="30"/>
          <w:szCs w:val="30"/>
        </w:rPr>
        <w:t>. Данная отрасль действительно является одной из ключевых для экономики нашей страны и во многом определяет не только экономический рост, но и решение социальных задач государства. Поэтому о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сновным приоритетом строительной отрасли является именно жилищное строительство.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Посещая 17 июня 2022 г. г.Бобруйск, белорусский лидер обозначил глобальную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цель жилищного строительства – не стягивать все население страны в Минск, а повсеместно создавать условия для работы и жизни людей</w:t>
      </w:r>
      <w:r w:rsidRPr="00FD15B4">
        <w:rPr>
          <w:rFonts w:ascii="Times New Roman" w:hAnsi="Times New Roman"/>
          <w:spacing w:val="-2"/>
          <w:sz w:val="30"/>
          <w:szCs w:val="30"/>
        </w:rPr>
        <w:t>. Тем более сейчас – когда как никогда актуальна тема импортозамещения, а значит, и создания новых и развития имеющихся производств по всей стране.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Для достижения этой и других целей государством используется ряд инструментов, способов и механизмов, о сути которых будет рассказано далее.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Основные направления государственной жилищной политики в Республике Беларусь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Одним из ключевых нормативных правовых документов, регулирующим основные направления государственной жилищной политики в Республике Беларусь, является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Государственная программа «Строительство жилья» на 2021–2025 годы </w:t>
      </w:r>
      <w:r w:rsidRPr="00FD15B4">
        <w:rPr>
          <w:rFonts w:ascii="Times New Roman" w:hAnsi="Times New Roman"/>
          <w:spacing w:val="-2"/>
          <w:sz w:val="30"/>
          <w:szCs w:val="30"/>
        </w:rPr>
        <w:t>(далее – Государственная программа), цель которой – повышение уровня обеспеченности населения Республики Беларусь доступным и качественным жильем.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К числу приоритетных направлений реализации Государственнойпрограммы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относятся: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развитие разных форм удовлетворения жилищных потребностей граждан в зависимости от их доходов, предпочтений и места проживания как с использованием мер государственной поддержки, так и с применением новых механизмов финансирования строительства;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>увеличение объемов строительства общей площади жилья, жилья с государственной поддержкой, арендного жилья и домов, в которых электрическая энергия используется для отопления, горячего водоснабжения и приготовления пищи;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обеспечение жильем состоящих на учете нуждающихся в улучшении жилищных условий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 военнослужащих, многодетных семей, а также детей-сирот, инвалидов и других социально уязвимых категорий граждан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и др.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Ежегодный объем ввода в эксплуатацию жилья за счет всех источников финансирования планируется увеличить с 4 </w:t>
      </w:r>
      <w:r>
        <w:rPr>
          <w:rFonts w:ascii="Times New Roman" w:hAnsi="Times New Roman"/>
          <w:spacing w:val="-2"/>
          <w:sz w:val="30"/>
          <w:szCs w:val="30"/>
        </w:rPr>
        <w:t xml:space="preserve">млн. кв.м в 2021 г. до 4,5 млн. 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кв.м в 2025 г.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Рост объемов строительства жилья предполагается как в целом по республике, так и по регионам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Отдельно следует остановиться на относительно новом для нашего государства направлении в обеспечении граждан доступным жильем – развитии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арендного жилья.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Объективно говоря, далеко не все имеют возможность приобрести жилую недвижимость в собственность и далеко не у всех доходы позволяют оплатить разницу, которая сформируется между кредитом и реальной ценой квартиры. Арендное жилье позволяет человеку в соответствии с его доходами принимать решение, продолжать ли арендовать эту квартиру либо через некоторое время ее выкупить.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Кроме того, это перспективное направление, являющееся трендом для многих стран мира, помогает повысить доступность жилья не только для «очередников», но и в целом для всех желающих получить его. Арендное жилье также способствует обеспечению бóльшой мобильности трудовых ресурсов, ведь на данный момент многие граждане «связаны» собственностью и при поиске работы отдают предпочтение тем вариантам, которые находятся ближе к дому.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За 2021 г. в Беларуси возведено 120 тыс. кв.м арендного жилья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. Ввиду его очевидной востребованности, по итогам пятилетки эту цифру планируется увеличить в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5 раз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и довести количество возводимого жилья до 600 тыс. кв.м в год. Строить будут не только в столице, но и в областных и районных центрах.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Сформированная законодательная база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(особенно с учетом последних новаций)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позволяет в ближайшей перспективе сделать упор на широкое строительство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индивидуального жилья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а также развитие инженерной, транспортной и социальной инфраструктуры к такому жилью. Расширение индивидуального жилищного строительства также остается одним из важных направлений строительства жилья в текущей пятилетке.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Формирование цен на строящееся жилье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Теперь, осветив приоритеты жилищной политики нашей страны, следует отдельно остановиться на вопросе механизма формирования цен на строящееся жилье.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>Безусловно, цена квадратного метра является одним из важнейших факторов для любого белоруса, намеревающегося обзавестись собственным жильем. Действующее в нашей стране законодательство строго регламентирует этот показатель и не позволяет застройщикам выставлять произвольные цены на новостройки. Формирование стоимости происходит на основании разработанной проектными институтами и прошедшей экспертизу проектно-сметной документации с учетом особенностей в зависимости от источника финансирования.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соответствии с Директивой Главы государства от 4 марта 2019 г. № 8 «О приоритетных направлениях развития строительной отрасли»,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соотношение стоимости одного квадратного метра жилья с господдержкой не должно превышать среднемесячную заработную плату по стране. 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В 2021 г. стоимость одного квадратного метра составляла не более 90% от среднемесячной зарплаты, в январе-марте 2022 г. – 76%.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Стоимость строительства 1 кв.м жилого дома с господдержкой определяется в соответствии с Инструкцией по определению стоимости строительства 1</w:t>
      </w:r>
      <w:bookmarkStart w:id="0" w:name="_Hlk108107633"/>
      <w:r w:rsidRPr="00FD15B4">
        <w:rPr>
          <w:rFonts w:ascii="Times New Roman" w:hAnsi="Times New Roman"/>
          <w:spacing w:val="-2"/>
          <w:sz w:val="30"/>
          <w:szCs w:val="30"/>
        </w:rPr>
        <w:t> </w:t>
      </w:r>
      <w:bookmarkEnd w:id="0"/>
      <w:r w:rsidRPr="00FD15B4">
        <w:rPr>
          <w:rFonts w:ascii="Times New Roman" w:hAnsi="Times New Roman"/>
          <w:spacing w:val="-2"/>
          <w:sz w:val="30"/>
          <w:szCs w:val="30"/>
        </w:rPr>
        <w:t xml:space="preserve">кв.м жилого дома в базисном и текущем уровнях цен, утвержденной постановлением </w:t>
      </w:r>
      <w:r w:rsidRPr="009B2113">
        <w:rPr>
          <w:rFonts w:ascii="Times New Roman" w:hAnsi="Times New Roman"/>
          <w:spacing w:val="-2"/>
          <w:sz w:val="30"/>
          <w:szCs w:val="30"/>
        </w:rPr>
        <w:t>Министерства архитектуры и строительства Республики Беларусь (далее – Минстройархитектуры)</w:t>
      </w:r>
      <w:r w:rsidRPr="00FD15B4">
        <w:rPr>
          <w:rFonts w:ascii="Times New Roman" w:hAnsi="Times New Roman"/>
          <w:spacing w:val="-2"/>
          <w:sz w:val="30"/>
          <w:szCs w:val="30"/>
        </w:rPr>
        <w:t>от 15 апреля 2008 г. № 18 «Об утверждении Инструкции по определению стоимости строительства одного метра квадратного жилого дома в базисном и текущем уровнях цен».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При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долевом строительстве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жилья стоимость строительства определяется в соответствии с нормативными правовыми актами.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К основным нормативным правовым актам, регламентирующим стоимость жилья при долевом строительстве, относятся: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Указ Президента Республики Беларусь от 6 июня 2013 г. № 263 «О долевом строительстве объектов в Республике Беларусь»;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Указ Президента Республики Беларусь от 10 декабря 2018 г. № 473 «О долевом строительстве»;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Инструкция по определению сметной стоимости строительства и составлению сметной документации (в базисном уровне цен на 1 января 2006 г.), утвержденной постановлением Минстройархитектурыот 3 декабря 2007 г. № 25;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Постановление Минстройархитектуры от 15 апреля 2008 г. № 18 «Об утверждении Инструкции по определению стоимости строительства одного метра квадратного жилого дома в базисном и текущем уровнях цен»;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Инструкция о порядке о</w:t>
      </w:r>
      <w:r>
        <w:rPr>
          <w:rFonts w:ascii="Times New Roman" w:hAnsi="Times New Roman"/>
          <w:i/>
          <w:spacing w:val="-2"/>
          <w:sz w:val="30"/>
          <w:szCs w:val="30"/>
        </w:rPr>
        <w:t>п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р</w:t>
      </w:r>
      <w:r>
        <w:rPr>
          <w:rFonts w:ascii="Times New Roman" w:hAnsi="Times New Roman"/>
          <w:i/>
          <w:spacing w:val="-2"/>
          <w:sz w:val="30"/>
          <w:szCs w:val="30"/>
        </w:rPr>
        <w:t>еделе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ния стоимости объекта строительства в бухгалтерском учете, утвержденн</w:t>
      </w:r>
      <w:r>
        <w:rPr>
          <w:rFonts w:ascii="Times New Roman" w:hAnsi="Times New Roman"/>
          <w:i/>
          <w:spacing w:val="-2"/>
          <w:sz w:val="30"/>
          <w:szCs w:val="30"/>
        </w:rPr>
        <w:t>ая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 постановлением Минстройархитектуры от 14 мая 2007 г. № 10.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Стоимость строительства жилого дома на дату начала выполнения строительно-монтажных работ определяется с применением прогнозных </w:t>
      </w: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индексов цен в строительстве с учетом нормативной продолжительности строительства 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остается неизменной на весь период строительства.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Фактическая (окончательная) стоимость 1 кв.м общей площади квартир жилого дома (жилой части дома) формируется застройщиком на основании фактических затрат, связанных со строительством объекта, и первичных учетных документов.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Для недопущения чрезмерного роста таких фактических затрат в условиях санкционного давления, Постановлением Совета Министров Республики Беларусь от 6 июля 2022 г. № 447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введено жесткое регулирование цен на товары, используемые в строительстве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. Их перечень сформирован посредством определения материалов, имеющих наибольший удельный вес в стоимости строительно-монтажных работ. В то же время, так как цена товаров складывается из затрат, на которые производитель повлиять не может, предусмотрен механизм регулирования стоимости не только непосредственно материалов, используемых для строительства, но 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сырьевых составляющих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их производства.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сфере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коммерческого жилья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ценообразование определяется рыночными законами спроса и предложения, и зависит от покупательской способности населения и объема предложений на рынке.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Говоря в целом, то согласно данным Белстата, средняя стоимость 1 кв.м общей площади жилья за январь-март 2022 г. по Беларуси составила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2352 руб</w:t>
      </w:r>
      <w:r w:rsidRPr="00FD15B4">
        <w:rPr>
          <w:rFonts w:ascii="Times New Roman" w:hAnsi="Times New Roman"/>
          <w:spacing w:val="-2"/>
          <w:sz w:val="30"/>
          <w:szCs w:val="30"/>
        </w:rPr>
        <w:t>. В разрезе регионов с этим показателем можно ознакомиться на приведенной диаграмме (рис. 1).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noProof/>
          <w:spacing w:val="-2"/>
          <w:sz w:val="30"/>
          <w:szCs w:val="30"/>
        </w:rPr>
        <w:drawing>
          <wp:inline distT="0" distB="0" distL="0" distR="0" wp14:anchorId="59F8CD8E" wp14:editId="38F2A0CB">
            <wp:extent cx="5654202" cy="3567712"/>
            <wp:effectExtent l="7539" t="7376" r="7539" b="10757"/>
            <wp:docPr id="1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Рисунок 1 – Средняя стоимость 1 кв.м общей площади жилья (январь–март 2022 г.)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Государственная поддержка граждан в решении жилищных вопросов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Гражданам, состоящим на учете нуждающихся в улучшении жилищных условий и имеющим право на государственную поддержку, государство оказывает поддержку в виде кредитов на строительство жилья – как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льготных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(по Указу Президента Республики Беларусь от 6 января 2012 г.№ 13 (далее – Указ № 13), так 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субсидируемых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(по Указу Президента Республики Беларусь от 4 апреля 2017 г. № 240 (далее – Указ № 240).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целях совершенствования государственной жилищной политики, а также урегулирования вопросов, возникших в процессе практической реализации указов Главы государства, регламентирующих вопросы строительства или приобретения жилья с господдержкой, 1 октября 2021 г. был подписан Указ № 375 «О мерах по оказанию государственной поддержки» (далее – Указ № 375), которым корректируются некоторые нормы указов № 13, № 240 и иных.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Без преувеличения можно сказать, что Указ № 375 – это наглядное проявление заботы государства о людях.Он предоставляет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право на внеочередное получение государственной поддержки гражданам, которые стоят на учете нуждающихся по месту жительства в областных центрах и г.Минске и осуществляют строительство (приобретают жилье) в населенных пунктах с численностью населения до 20 тыс. человек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(кроме Минского района)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>
        <w:rPr>
          <w:rFonts w:ascii="Times New Roman" w:hAnsi="Times New Roman"/>
          <w:i/>
          <w:spacing w:val="-2"/>
          <w:sz w:val="30"/>
          <w:szCs w:val="30"/>
        </w:rPr>
        <w:t>Например, г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ражданин стоит на учете нуждающихся в улучшении жилищных условий в условном Минске или Витебске и изъявляет желание построить жилье на селе, чтобы переехать туда жить. Получить государственную поддержку под эту цель он не может, потому что вести строительство или приобретать жилье можно было только в том населенном пункте, где стоишь на очереди – а в крупных городах они достаточно большие.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Новый Указ снимает эти ограничения, и теперь гражданам предоставляется право вне очереди построить квартиру или дом в населенных пунктах с численностью менее 20 тыс. чел.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Что касается очередников в поселках городского типа и сельских населенных пунктах, то они могут рассчитывать на поддержку государства при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возведении жилья в сельских населенных пунктах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за исключением тех населенных пунктов, которые относятся к Минскому району. Данная мера призвана сократить отток людей из небольших населенных пунктов, тем самым укрепив регионы страны и сохранив человеческие ресурсы, в том числе и трудовые.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Говоря о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 многодетных семьях, то они всегда были и остаются в приоритете у государства.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Для дополнительной защиты их интересов в Указе № 375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увеличивается до 23 лет возраст детей, при котором предоставляется право на получение финансовой помощи в погашении льготных кредитов либо субсидии на погашение основного долга по кредитам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полученным в рамках Указа № 240. </w:t>
      </w: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Ранее такое право предоставлялось многодетным семьям, имеющим трех и более детей в возрасте до 18 лет. Сейчас возраст детей увеличен до 23 лет, но при условии, что они не вступили в брак и проживают вместе с родителями.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Для дополнительной поддержки отдельных категорий граждан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увеличен до 30 кв.м (ранее 20 кв.м) норматив кредитования квартир в блокированных жилых домах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для граждан, постоянно проживающих и работающих на селе. Эта норма действует, если эти граждане строят на селе квартиру общей площадью более 100 кв.м.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Кроме того,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с 3 до 6 месяцев увеличен срок возврата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гражданами в бюджет перечисленных им сумм субсидий на погашение кредита, если они принимают решение отказаться от строительства жилья с государственной поддержкой.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Также Указом № 375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увеличена на 15 кв.м максимальная нормируемая стоимость жилья семьям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у которых ребенок признан инвалидом после принятия решения о предоставлении господдержки и имеет право на дополнительную площадь. Такое увеличение может быть только в процессе строительства семьей жилого дома.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Таким образом, Указ № 375 имеет ярко выраженную социальную направленность, является последовательным продолжением и углублением проводимой государством политики по поддержке населения.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Механизмы финансирования строительства (реконструкции) и приобретения недвижимости для физических лиц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На сегодняшний день в республике существуют различные механизмы финансирования строительства (реконструкции) и приобретения недвижимости, в том числе кредитование на финансирование недвижимости с государственной поддержкой и кредитование за счет ресурсов банка.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соответствии с Указом № 13 регламентирован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порядок предоставления льготных кредитов на строительство (реконструкцию) или приобретение жилых помещений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Предоставление льготных кредитов гражданам осуществляет ОАО «АСБ Беларусбанк». Максимальный размер льготного кредита на строительство (реконструкцию) жилого помещения определяется по нормируемым размерам общей площади жилого помещения и не превышает 90%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(для многодетных семей – 100%)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стоимости строительства (реконструкции).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Максимальный срок, на который предоставляются льготные кредиты, не превышает 20 лет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(для многодетных семей, детей-сирот и детей, оставшихся без попечения родителей, в отношении которых принято решение об эмансипации или которые вступили в брак, лиц из числа детей-сирот и детей, оставшихся без попечения родителей, – 40 лет).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Процентные ставки по льготным кредитам на финансирование недвижимости устанавливаются в привязке к ставке рефинансирования Национального банка в зависимости от категорий граждан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(в настоящее время в числовом выражении применяются ставки в размере от 1% до 5% годовых).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При этом Указом № 240 регулируется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предоставление государственной поддержки в виде субсидии на уплату части процентов за пользование кредитами, выдаваемыми банками на строительство жилых помещений, субсидии на погашение основного долга по этим кредитам. 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При этом под кредитами понимаются кредиты, предоставляемые на строительство жилых помещений на условиях банков. Максимальный срок предоставления кредита – 20 лет, процентная ставка по кредиту устанавливается в размере ставки рефинансирования Национального банка, увеличенной на 3 процентных пункта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(в настоящее время 15% годовых)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Субсидия на уплату части процентов предоставляется в следующих размерах: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многодетным семьям, имеющим троих детей в возрасте до 23 лет, в размере ставки рефинансирования Национального банка, увеличенной на 2 процентных пункта, но не более процентной ставки по кредиту, установленной кредитным договором;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многодетным семьям, имеющим четверых и более детей в возрасте до 23 лет, в размере ставки рефинансирования Национального банка, увеличенной на 3 процентных пункта, но не более процентной ставки по кредиту, установленной кредитным договором;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иным гражданам, оказание государственной поддержки которым установлено данным Указом, в размере ставки рефинансирования Национального банка, увеличенной или уменьшенной на 2 процентных пункта, но не более процентной ставки по кредиту, установленной кредитным договором, в зависимости от категорий граждан.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Субсидия на погашение основного долга предоставляется многодетным семьям: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при наличии троих детей в возрасте до 23 лет в размере 95% от суммы основного долга по кредиту;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при наличии четверых и более детей в возрасте до 23 лет в размере 100% от суммы основного долга по кредиту.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Предоставление государственной поддержки при кредитовании на финансирование недвижимости осуществляется с соблюдением принципа одноразовости получения государственной поддержки.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Доля кредитов с государственной поддержкой в общем объеме жилищных кредитов, предоставленных населению за январь–май 2022 г., составила около 75%.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Также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кредиты на финансирование недвижимости могут предоставляться за счет ресурсов банка на рыночных условиях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(с учетом стоимости привлеченных для этих целей средств).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Предоставление возможности банкам самостоятельно определять условия кредитования способствует развитию конкурентной среды на данном сегменте. Разные условия кредитования позволяют гражданам выбрать банк и наиболее приемлемый для них кредитный продукт.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Помимо строительства жилья с господдержкой, граждане могут воспользоваться иными механизмами приобретения жилья, такими как арендное и социальное жилье, ипотека, а также через жилищные строительные сбережения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(в настоящее время принимаются меры по разработке банками Республики Беларусь соответствующего программного обеспечения)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Говоря омеханизме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 жилищных строительных сбережений</w:t>
      </w:r>
      <w:r w:rsidRPr="00020AE0">
        <w:rPr>
          <w:rFonts w:ascii="Times New Roman" w:hAnsi="Times New Roman"/>
          <w:b/>
          <w:spacing w:val="-2"/>
          <w:sz w:val="30"/>
          <w:szCs w:val="30"/>
        </w:rPr>
        <w:t>(далее – ЖСС)</w:t>
      </w:r>
      <w:r w:rsidRPr="00FD15B4">
        <w:rPr>
          <w:rFonts w:ascii="Times New Roman" w:hAnsi="Times New Roman"/>
          <w:spacing w:val="-2"/>
          <w:sz w:val="30"/>
          <w:szCs w:val="30"/>
        </w:rPr>
        <w:t>, его целью является создание условий для удовлетворения всеми категориями граждан потребности в жилье с учетом их индивидуальных запросов и финансовых возможностей. Соответствующий Указ Президента Республики Беларусь был подписан 26 октября 2020 г. № 382 «О государственной системе жилищных строительных сбережений» (далее – Указ № 382).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Гос</w:t>
      </w:r>
      <w:bookmarkStart w:id="1" w:name="_Hlk56587857"/>
      <w:r w:rsidRPr="00FD15B4">
        <w:rPr>
          <w:rFonts w:ascii="Times New Roman" w:hAnsi="Times New Roman"/>
          <w:spacing w:val="-2"/>
          <w:sz w:val="30"/>
          <w:szCs w:val="30"/>
        </w:rPr>
        <w:t>ударственна</w:t>
      </w:r>
      <w:bookmarkEnd w:id="1"/>
      <w:r w:rsidRPr="00FD15B4">
        <w:rPr>
          <w:rFonts w:ascii="Times New Roman" w:hAnsi="Times New Roman"/>
          <w:spacing w:val="-2"/>
          <w:sz w:val="30"/>
          <w:szCs w:val="30"/>
        </w:rPr>
        <w:t>я система ЖСС предусматривает накопление ее участниками денежных средств в банковском вкладе (депозите) для финансирования улучшения своих жилищных условий с выплатой премии государства и предоставлением возможности получения жилищного кредита после истечения периода накопления по ставке ниже рыночной.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Указом № 382 предусмотрено, что ставка по жилищному кредиту на строительство жилья не может превышать ставку по вкладу (депозиту) более чем на 3%, что позволит гражданам оценить свои финансовые возможности на перспективу.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Отладка механизма ЖСС еще продолжается и потому пока что сложно сказать, насколько массовым будет строительство по новой схеме.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Ипотека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наряду с государственной системой ЖСС, а также существующими механизмами строительства жилья, может стать еще одной возможностью стимулирования граждан к улучшению своих жилищных условий. В целях развития ипотечного жилищного кредитования и создания дополнительных условий по обеспечению прав граждан-кредитополучателей 16 апреля 2020 г. подписан Указ Президента Республики Беларусь № 130 «Об ипотечном жилищном кредитовании».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В настоящее время данный финансовый инструмент пока не так популярен у населения, как кредитование, и в 2021 г. им всего воспользовались около 5 тыс. человек.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Упрощение порядка возведения и реконструкции объектов строительства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Одной из самых заметных новаций в сфере жилищного строительства является упрощение порядка возведения и реконструкции одноквартирных жилых домов и хозяйственных построек.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Президентом Республики Беларусь А.Г.Лукашенко 13 июня 2022 г. подписан Указ № 202 «Об упрощенном порядке возведения и реконструкции объектов строительства»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(далее – Указ № 202).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Указ </w:t>
      </w:r>
      <w:r>
        <w:rPr>
          <w:rFonts w:ascii="Times New Roman" w:hAnsi="Times New Roman"/>
          <w:spacing w:val="-2"/>
          <w:sz w:val="30"/>
          <w:szCs w:val="30"/>
        </w:rPr>
        <w:t>устраняет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бюрократически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проволочк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и упро</w:t>
      </w:r>
      <w:r>
        <w:rPr>
          <w:rFonts w:ascii="Times New Roman" w:hAnsi="Times New Roman"/>
          <w:spacing w:val="-2"/>
          <w:sz w:val="30"/>
          <w:szCs w:val="30"/>
        </w:rPr>
        <w:t>щает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процесс строительства индивидуального жилья, которого в нашей стране строится достаточно много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(в 2021 г. – 44% от общего ввода, в текущем году – уже больше половины всего жилья строится в индивидуальном исполнении).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Указом № 202 предусмотрено, что возведение и реконструкция одноквартирных жилых домов и хозяйственных построек на земельном участке, предоставленном для строительства и (или) обслуживания одноквартирного жилого дома, могут осуществляться гражданами: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сельских населенных пунктах, расположенных на территории районов, прилегающих к г.Минску и областным центрам, поселках городского типа и городах (за исключением г.Минска) на основании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паспорта застройщика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(будет выдаваться по принципу «Одно окно», срок оформления – 1 месяц, стоимость – 25 базовых величин)</w:t>
      </w:r>
      <w:r w:rsidRPr="00FD15B4">
        <w:rPr>
          <w:rFonts w:ascii="Times New Roman" w:hAnsi="Times New Roman"/>
          <w:spacing w:val="-2"/>
          <w:sz w:val="30"/>
          <w:szCs w:val="30"/>
        </w:rPr>
        <w:t>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иных сельских населенных пунктах на основании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документа, удостоверяющего право на земельный участок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и при условии, что расстояние от границ соседнего (смежного) земельного участка до жилого дома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составляет не менее трех метров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, нежилых капитальных построек –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не менее двух метров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Стоит отметить, что 18 июля 2022 г. Президентом Республики Беларусь был подписан закон, излагающий в новой редакции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Кодекс о земле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. Помимо разрешения типовых проблем в сфере земельных отношений и иных вопросов, его положения предусматривают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возможность предоставления гражданам земельных участков размером до 1 га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 для строительства жилых домов в сельских населенных пунктах, что в комплексе с положениями Указа № 202 значительно упрощает строительство на селе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С</w:t>
      </w:r>
      <w:r>
        <w:rPr>
          <w:rFonts w:ascii="Times New Roman" w:hAnsi="Times New Roman"/>
          <w:spacing w:val="-2"/>
          <w:sz w:val="30"/>
          <w:szCs w:val="30"/>
        </w:rPr>
        <w:t>о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вступлением в силу нового Указа при возведении и реконструкции одноквартирного жилого дома и хозяйственных построек в упрощенном порядке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перестанут быть обязательными 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получение разрешительной документации, разработка проектной документации и согласование ее с местным исполнительным и распорядительным органом, а также последующая приемка в эксплуатацию объектов строительства.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В то же время, действующий порядок возведения и реконструкции этих построек (с получением всех разрешений, согласований, заключений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lastRenderedPageBreak/>
        <w:t xml:space="preserve">и разработкой проекта) также сохраняется. Решение о применении упрощенного порядка принимается застройщиками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самостоятельно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Воспользоваться таким порядком можно будет при возведении объектов на территории всей республики, за исключением г.Минска.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Принятие Указа № 202 – справедливая новация, </w:t>
      </w:r>
      <w:r>
        <w:rPr>
          <w:rFonts w:ascii="Times New Roman" w:hAnsi="Times New Roman"/>
          <w:spacing w:val="-2"/>
          <w:sz w:val="30"/>
          <w:szCs w:val="30"/>
        </w:rPr>
        <w:t>так как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 xml:space="preserve">деньги на строительство тратит </w:t>
      </w:r>
      <w:r>
        <w:rPr>
          <w:rFonts w:ascii="Times New Roman" w:hAnsi="Times New Roman"/>
          <w:b/>
          <w:spacing w:val="-2"/>
          <w:sz w:val="30"/>
          <w:szCs w:val="30"/>
        </w:rPr>
        <w:t>собственник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, поэтому теперь именно он решает, что и как будет строить.</w:t>
      </w: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C047C2">
        <w:rPr>
          <w:rFonts w:ascii="Times New Roman" w:hAnsi="Times New Roman"/>
          <w:i/>
          <w:spacing w:val="-2"/>
          <w:sz w:val="30"/>
          <w:szCs w:val="30"/>
        </w:rPr>
        <w:t>План действий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 при строительстве теперь выглядит следующим образом: 1) получить земельный участок; 2) обратиться в службу «Одно окно» за соответствующей административной процедурой о выдаче паспорта застройщика в случае, если стройка планируется в г.Минске, областных центрах или районах, которые находятся рядом с областными центрами.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Если стройка планируется в сельской местности, то не требуется больше ничего.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Указ № 202 регламентирует строительство новых зданий и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упрощает этот процесс с юридической точки зрения</w:t>
      </w:r>
      <w:r w:rsidRPr="00FD15B4">
        <w:rPr>
          <w:rFonts w:ascii="Times New Roman" w:hAnsi="Times New Roman"/>
          <w:spacing w:val="-2"/>
          <w:sz w:val="30"/>
          <w:szCs w:val="30"/>
        </w:rPr>
        <w:t>. Однако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 он не касается тех людей, которые уже приступили к строительству, или которые в силу некоторых объективных обстоятельств получили в наследство дома, построенные с определенными нарушениями.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Поэтому Президент Беларуси А.Г.Лукашенко 25 июля 2022 г. подписал указ № 253 «Об упрощенном порядке приемки в эксплуатацию объектов строительства». Документом предоставлено право местным исполнительным и распорядительным органам принимать в эксплуатацию одноквартирные жилые дома и нежилые постройки, возведенные гражданами без разрешений и проектной документации (за исключением расположенных в г.Минске). При этом такие постройки не будут признаваться самовольными – таким образом,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фактически объявляется«строительная амнистия»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Указ вступает в силу с 1 сентября 2022 г. и носит временный характер (до 1 января 2025 г.). Он позволит узаконить самовольные постройки, возведенные гражданами на земельных участках, полученных ими до 1 сентября 2022 г.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spacing w:val="-2"/>
          <w:sz w:val="30"/>
          <w:szCs w:val="30"/>
        </w:rPr>
        <w:t>Итоги реализации государственной политики в области жилищного строительства и дальнейшие перспективы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В 2021 г. объем введенной в эксплуатацию общей площади жилых домов, построенных с государственной поддержкой для граждан, состоящих на учете нуждающихся в улучшении жилищных условий, составил 1,33 млнкв.м (при плане в 1 млн кв.м).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Также в 2021 г. для многодетных семей было введено в эксплуатацию 12 192 квартиры общей площадью 929,6 тыс. кв.м (138,1% от запланированного).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lastRenderedPageBreak/>
        <w:t>Продолжают оставаться на контроле сроки строительства объектов. За последний год число жилых домов, сроки строительства которых были превышены,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 xml:space="preserve"> сократилось почти в 2 раза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 xml:space="preserve">, а количество прочих объектов (в том числе относящихся к социальной инфраструктуре) –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на треть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целом, в 2021 г. целевые показатели строительства жилья в Беларуси были выполнены как в части общих объемов сданных квартир, так и в части площади, построенной с поддержкой государства. Как итог –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средняя по Беларуси обеспеченность жильем на одного человека составила 28,9 кв.м</w:t>
      </w:r>
      <w:r w:rsidRPr="00FD15B4">
        <w:rPr>
          <w:rFonts w:ascii="Times New Roman" w:hAnsi="Times New Roman"/>
          <w:spacing w:val="-2"/>
          <w:sz w:val="30"/>
          <w:szCs w:val="30"/>
        </w:rPr>
        <w:t>(рис. 2)</w:t>
      </w:r>
      <w:r w:rsidRPr="00FD15B4">
        <w:rPr>
          <w:rFonts w:ascii="Times New Roman" w:hAnsi="Times New Roman"/>
          <w:spacing w:val="-2"/>
          <w:sz w:val="30"/>
          <w:szCs w:val="30"/>
          <w:lang w:val="be-BY"/>
        </w:rPr>
        <w:t>. Для сравнения, в России этот показатель составляет 27,7 кв.м, Польше – 25 кв. м, Казахстане – 22,6 кв.м, Азербайджане – 19,4 кв.м.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C13FF8" w:rsidRPr="00FD15B4" w:rsidRDefault="00C13FF8" w:rsidP="00C13FF8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noProof/>
          <w:spacing w:val="-2"/>
          <w:sz w:val="30"/>
          <w:szCs w:val="30"/>
        </w:rPr>
        <w:drawing>
          <wp:inline distT="0" distB="0" distL="0" distR="0" wp14:anchorId="4F0F6E47" wp14:editId="1E066E2A">
            <wp:extent cx="5837589" cy="3039082"/>
            <wp:effectExtent l="5978" t="5894" r="8593" b="8104"/>
            <wp:docPr id="1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Рисунок 2 – Обеспеченность жильем на одного жителя (на конец 2021 г.)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 2022 г. темпы строительства не </w:t>
      </w:r>
      <w:r>
        <w:rPr>
          <w:rFonts w:ascii="Times New Roman" w:hAnsi="Times New Roman"/>
          <w:spacing w:val="-2"/>
          <w:sz w:val="30"/>
          <w:szCs w:val="30"/>
        </w:rPr>
        <w:t>снижаются</w:t>
      </w:r>
      <w:r w:rsidRPr="00FD15B4">
        <w:rPr>
          <w:rFonts w:ascii="Times New Roman" w:hAnsi="Times New Roman"/>
          <w:spacing w:val="-2"/>
          <w:sz w:val="30"/>
          <w:szCs w:val="30"/>
        </w:rPr>
        <w:t xml:space="preserve">. Так, </w:t>
      </w:r>
      <w:r w:rsidRPr="00FD15B4">
        <w:rPr>
          <w:rFonts w:ascii="Times New Roman" w:hAnsi="Times New Roman"/>
          <w:b/>
          <w:spacing w:val="-2"/>
          <w:sz w:val="30"/>
          <w:szCs w:val="30"/>
        </w:rPr>
        <w:t>за январь–май этого года: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введено в эксплуатацию 1,48 млнкв.м общей площади жилья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(до конца 2022 г. планируется построить не менее 4,2 млн кв.м)</w:t>
      </w:r>
      <w:bookmarkStart w:id="2" w:name="_Hlk99444165"/>
      <w:r w:rsidRPr="00FD15B4">
        <w:rPr>
          <w:rFonts w:ascii="Times New Roman" w:hAnsi="Times New Roman"/>
          <w:spacing w:val="-2"/>
          <w:sz w:val="30"/>
          <w:szCs w:val="30"/>
        </w:rPr>
        <w:t>;</w:t>
      </w:r>
    </w:p>
    <w:bookmarkEnd w:id="2"/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Справочно.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Самое большое задание по строительству жилья получила Минская область, где в текущем году должно быть построено не менее 1 млнкв.м, в том числе 220 тыс. кв.м – для граждан, состоящих на учете нуждающихся в улучшении жилищных условий.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FD15B4">
        <w:rPr>
          <w:rFonts w:ascii="Times New Roman" w:hAnsi="Times New Roman"/>
          <w:i/>
          <w:spacing w:val="-2"/>
          <w:sz w:val="30"/>
          <w:szCs w:val="30"/>
        </w:rPr>
        <w:t>Увеличены показатели по объему жилья, которое будет возводиться в других областях нашей страны. В Брестской области планируется построить 640 тыс. кв.м, в Витебской – 355 тыс. кв.м, в Гомельской – 520 тыс. кв.м, в Гродненской – 475 тыс. кв.м, в Могилевской области – 330 тыс. кв.м.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построено 459,7 тыс. кв.м жилья для граждан, состоящих на учете нуждающихся в улучшении жилищных условий, с использованием </w:t>
      </w:r>
      <w:r w:rsidRPr="00FD15B4">
        <w:rPr>
          <w:rFonts w:ascii="Times New Roman" w:hAnsi="Times New Roman"/>
          <w:spacing w:val="-2"/>
          <w:sz w:val="30"/>
          <w:szCs w:val="30"/>
        </w:rPr>
        <w:lastRenderedPageBreak/>
        <w:t xml:space="preserve">государственной поддержки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(до конца 2022 г. планируется построить 1,2 млн кв.м)</w:t>
      </w:r>
      <w:r w:rsidRPr="00FD15B4">
        <w:rPr>
          <w:rFonts w:ascii="Times New Roman" w:hAnsi="Times New Roman"/>
          <w:spacing w:val="-2"/>
          <w:sz w:val="30"/>
          <w:szCs w:val="30"/>
        </w:rPr>
        <w:t>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сдано 3384 квартиры для 3239 многодетных семей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(до конца 2022 г. 8 334 семьи смогут въехать в новое жилье)</w:t>
      </w:r>
      <w:r w:rsidRPr="00FD15B4">
        <w:rPr>
          <w:rFonts w:ascii="Times New Roman" w:hAnsi="Times New Roman"/>
          <w:spacing w:val="-2"/>
          <w:sz w:val="30"/>
          <w:szCs w:val="30"/>
        </w:rPr>
        <w:t>;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получили направление на улучшение жилищных условий 4 457 многодетных семей </w:t>
      </w:r>
      <w:r w:rsidRPr="00FD15B4">
        <w:rPr>
          <w:rFonts w:ascii="Times New Roman" w:hAnsi="Times New Roman"/>
          <w:i/>
          <w:spacing w:val="-2"/>
          <w:sz w:val="30"/>
          <w:szCs w:val="30"/>
        </w:rPr>
        <w:t>(к концу года их получит 9 675 семей)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Также до конца 2022 г. планируется сдать 268,78 тыс. кв.м жилья для семей с детьми-инвалидами, сирот и детей, оставшихся без попечения родителей, 97,8 тыс. кв.м – для военных, 12,13 тыс. кв.м жилья – для специалистов сельхозорганизаций и работников социально-культурной сферы в сельской местности. 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***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 xml:space="preserve">Как отмечает Президент, </w:t>
      </w:r>
      <w:r w:rsidRPr="00FD15B4">
        <w:rPr>
          <w:rFonts w:ascii="Times New Roman" w:hAnsi="Times New Roman"/>
          <w:b/>
          <w:i/>
          <w:spacing w:val="-2"/>
          <w:sz w:val="30"/>
          <w:szCs w:val="30"/>
        </w:rPr>
        <w:t>«жить в своем доме, на своей земле – стремление, близкое и понятное каждому белорусу»</w:t>
      </w:r>
      <w:r w:rsidRPr="00FD15B4">
        <w:rPr>
          <w:rFonts w:ascii="Times New Roman" w:hAnsi="Times New Roman"/>
          <w:spacing w:val="-2"/>
          <w:sz w:val="30"/>
          <w:szCs w:val="30"/>
        </w:rPr>
        <w:t>.</w:t>
      </w: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FD15B4">
        <w:rPr>
          <w:rFonts w:ascii="Times New Roman" w:hAnsi="Times New Roman"/>
          <w:spacing w:val="-2"/>
          <w:sz w:val="30"/>
          <w:szCs w:val="30"/>
        </w:rPr>
        <w:t>Решение жилищного вопроса было и остается важнейшим направлением социальной политики государства. Ежегодно строятся миллионы квадратных метров жилья, улучшаются жилищные условия для нуждающихся, внедряются новые финансовые инструменты для повышения доступности жилья, совершенствуется законодательство.</w:t>
      </w:r>
    </w:p>
    <w:p w:rsidR="00C13FF8" w:rsidRPr="00FD15B4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C13FF8" w:rsidRPr="00065F6B" w:rsidRDefault="00C13FF8" w:rsidP="00C13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C13FF8" w:rsidRDefault="00C13FF8" w:rsidP="00C13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 xml:space="preserve">Академией управления при Президенте Республики Беларусь </w:t>
      </w:r>
      <w:r w:rsidRPr="00065F6B">
        <w:rPr>
          <w:rFonts w:ascii="Times New Roman" w:hAnsi="Times New Roman"/>
          <w:i/>
          <w:sz w:val="30"/>
          <w:szCs w:val="30"/>
        </w:rPr>
        <w:br/>
        <w:t xml:space="preserve">на основе сведений </w:t>
      </w:r>
      <w:r w:rsidRPr="00FD15B4">
        <w:rPr>
          <w:rFonts w:ascii="Times New Roman" w:hAnsi="Times New Roman"/>
          <w:i/>
          <w:sz w:val="30"/>
          <w:szCs w:val="30"/>
        </w:rPr>
        <w:t>Министерства архитектуры и строительства Республики Беларусь, Национального банка Республики Беларусь, материалов БелТА</w:t>
      </w:r>
    </w:p>
    <w:p w:rsidR="00C13FF8" w:rsidRDefault="00C13FF8" w:rsidP="00C13FF8">
      <w:pPr>
        <w:spacing w:after="0" w:line="240" w:lineRule="auto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C13FF8" w:rsidRDefault="00C13FF8" w:rsidP="00C13FF8">
      <w:pPr>
        <w:spacing w:after="0" w:line="240" w:lineRule="auto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010F3B">
        <w:rPr>
          <w:rFonts w:ascii="Times New Roman" w:hAnsi="Times New Roman"/>
          <w:b/>
          <w:i/>
          <w:spacing w:val="-2"/>
          <w:sz w:val="30"/>
          <w:szCs w:val="30"/>
        </w:rPr>
        <w:t xml:space="preserve">СПРАВОЧНО:  </w:t>
      </w:r>
    </w:p>
    <w:p w:rsidR="00C13FF8" w:rsidRPr="00010F3B" w:rsidRDefault="00C13FF8" w:rsidP="00C13FF8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2021 год в Могилев</w:t>
      </w:r>
      <w:r w:rsidRPr="007354BC">
        <w:rPr>
          <w:rFonts w:ascii="Times New Roman" w:hAnsi="Times New Roman"/>
          <w:sz w:val="30"/>
          <w:szCs w:val="30"/>
        </w:rPr>
        <w:t xml:space="preserve">ском районе </w:t>
      </w:r>
      <w:r>
        <w:rPr>
          <w:rFonts w:ascii="Times New Roman" w:hAnsi="Times New Roman"/>
          <w:sz w:val="30"/>
          <w:szCs w:val="30"/>
        </w:rPr>
        <w:t>построено 316 одноквартирных жилых домов общей площадью более 46 тысяч квадратных метров.</w:t>
      </w:r>
    </w:p>
    <w:p w:rsidR="00C13FF8" w:rsidRPr="00720BB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Построена вторая очередь </w:t>
      </w:r>
      <w:r w:rsidRPr="00BB5E25">
        <w:rPr>
          <w:rFonts w:ascii="Times New Roman" w:hAnsi="Times New Roman"/>
          <w:sz w:val="30"/>
          <w:szCs w:val="30"/>
        </w:rPr>
        <w:t>многоквартирн</w:t>
      </w:r>
      <w:r>
        <w:rPr>
          <w:rFonts w:ascii="Times New Roman" w:hAnsi="Times New Roman"/>
          <w:sz w:val="30"/>
          <w:szCs w:val="30"/>
        </w:rPr>
        <w:t>ого</w:t>
      </w:r>
      <w:r w:rsidRPr="00BB5E25">
        <w:rPr>
          <w:rFonts w:ascii="Times New Roman" w:hAnsi="Times New Roman"/>
          <w:sz w:val="30"/>
          <w:szCs w:val="30"/>
        </w:rPr>
        <w:t xml:space="preserve"> жило</w:t>
      </w:r>
      <w:r>
        <w:rPr>
          <w:rFonts w:ascii="Times New Roman" w:hAnsi="Times New Roman"/>
          <w:sz w:val="30"/>
          <w:szCs w:val="30"/>
        </w:rPr>
        <w:t>го</w:t>
      </w:r>
      <w:r w:rsidRPr="00BB5E25">
        <w:rPr>
          <w:rFonts w:ascii="Times New Roman" w:hAnsi="Times New Roman"/>
          <w:sz w:val="30"/>
          <w:szCs w:val="30"/>
        </w:rPr>
        <w:t xml:space="preserve"> дома ваг. Кадино</w:t>
      </w:r>
      <w:r>
        <w:rPr>
          <w:rFonts w:ascii="Times New Roman" w:hAnsi="Times New Roman"/>
          <w:sz w:val="30"/>
          <w:szCs w:val="30"/>
        </w:rPr>
        <w:t xml:space="preserve"> общей площадью </w:t>
      </w:r>
      <w:r w:rsidRPr="00472D42">
        <w:rPr>
          <w:rFonts w:ascii="Times New Roman" w:hAnsi="Times New Roman"/>
          <w:sz w:val="30"/>
          <w:szCs w:val="30"/>
        </w:rPr>
        <w:t>1390 м.кв.</w:t>
      </w:r>
      <w:r>
        <w:rPr>
          <w:rFonts w:ascii="Times New Roman" w:hAnsi="Times New Roman"/>
          <w:sz w:val="30"/>
          <w:szCs w:val="30"/>
        </w:rPr>
        <w:t xml:space="preserve">, где предоставлено 8 квартир для арендного жилья и 12 квартирдля многодетных семей. </w:t>
      </w:r>
      <w:r w:rsidRPr="00720BB8">
        <w:rPr>
          <w:rFonts w:ascii="Times New Roman" w:hAnsi="Times New Roman"/>
          <w:sz w:val="30"/>
          <w:szCs w:val="30"/>
        </w:rPr>
        <w:t>Ввод общей площади жилых домов  за 2021 год состави</w:t>
      </w:r>
      <w:r>
        <w:rPr>
          <w:rFonts w:ascii="Times New Roman" w:hAnsi="Times New Roman"/>
          <w:sz w:val="30"/>
          <w:szCs w:val="30"/>
        </w:rPr>
        <w:t>лболее</w:t>
      </w:r>
      <w:r w:rsidRPr="00720BB8">
        <w:rPr>
          <w:rFonts w:ascii="Times New Roman" w:hAnsi="Times New Roman"/>
          <w:sz w:val="30"/>
          <w:szCs w:val="30"/>
        </w:rPr>
        <w:t xml:space="preserve"> 4</w:t>
      </w:r>
      <w:r>
        <w:rPr>
          <w:rFonts w:ascii="Times New Roman" w:hAnsi="Times New Roman"/>
          <w:sz w:val="30"/>
          <w:szCs w:val="30"/>
        </w:rPr>
        <w:t>8 тысяч  м.кв.</w:t>
      </w:r>
    </w:p>
    <w:p w:rsidR="00C13FF8" w:rsidRDefault="00C13FF8" w:rsidP="00C13FF8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0BB8">
        <w:rPr>
          <w:rFonts w:ascii="Times New Roman" w:hAnsi="Times New Roman"/>
          <w:sz w:val="30"/>
          <w:szCs w:val="30"/>
        </w:rPr>
        <w:t>С государственной поддержкой введено в эксплуатацию 2024 м.кв</w:t>
      </w:r>
      <w:r>
        <w:rPr>
          <w:rFonts w:ascii="Times New Roman" w:hAnsi="Times New Roman"/>
          <w:sz w:val="30"/>
          <w:szCs w:val="30"/>
        </w:rPr>
        <w:t>. жилья, в том числе</w:t>
      </w:r>
      <w:r w:rsidRPr="00720BB8">
        <w:rPr>
          <w:rFonts w:ascii="Times New Roman" w:hAnsi="Times New Roman"/>
          <w:sz w:val="30"/>
          <w:szCs w:val="30"/>
        </w:rPr>
        <w:t xml:space="preserve"> 834 м.кв. – многоквартирный  жилой дома в аг. Кадино, 1190 м.кв. – индивидуальное жилищное строительство.</w:t>
      </w:r>
    </w:p>
    <w:p w:rsidR="00C13FF8" w:rsidRDefault="00C13FF8" w:rsidP="00C13FF8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2021 году построено более 12 км дорог с твердым покрытием в рамках  </w:t>
      </w:r>
      <w:r>
        <w:rPr>
          <w:rFonts w:ascii="Times New Roman" w:hAnsi="Times New Roman"/>
          <w:sz w:val="30"/>
          <w:szCs w:val="20"/>
        </w:rPr>
        <w:t xml:space="preserve">строительства  инженерно-транспортной инфраструктуры. </w:t>
      </w:r>
      <w:r>
        <w:rPr>
          <w:rFonts w:ascii="Times New Roman" w:eastAsia="Times New Roman" w:hAnsi="Times New Roman"/>
          <w:sz w:val="30"/>
          <w:szCs w:val="30"/>
        </w:rPr>
        <w:t>Это кварталы индивидуальной жилой застройки населенных пунктов:    Присно 1, Николаевка 2, Николаевка 1, Полетники, Половинный Лог, Буйничи.</w:t>
      </w: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sz w:val="30"/>
          <w:szCs w:val="20"/>
        </w:rPr>
        <w:t>Начато строительство многоквартирного жилого дома в                       аг. Полыковичи.</w:t>
      </w:r>
    </w:p>
    <w:p w:rsidR="00C13FF8" w:rsidRDefault="00C13FF8" w:rsidP="00C13FF8">
      <w:pPr>
        <w:tabs>
          <w:tab w:val="left" w:pos="60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Построено и введено в эксплуатацию 2,4 км сетей водопровода в      д. Вильчицы и аг. Буйничи.</w:t>
      </w:r>
    </w:p>
    <w:p w:rsidR="00C13FF8" w:rsidRDefault="00C13FF8" w:rsidP="00C13FF8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За 2021 год выполнен о</w:t>
      </w:r>
      <w:r w:rsidRPr="009532F7">
        <w:rPr>
          <w:rFonts w:ascii="Times New Roman" w:hAnsi="Times New Roman"/>
          <w:sz w:val="30"/>
          <w:szCs w:val="30"/>
        </w:rPr>
        <w:t>бъем строительно-монтажных работ</w:t>
      </w:r>
      <w:r>
        <w:rPr>
          <w:rFonts w:ascii="Times New Roman" w:hAnsi="Times New Roman"/>
          <w:sz w:val="30"/>
          <w:szCs w:val="30"/>
        </w:rPr>
        <w:t xml:space="preserve"> на сумму более </w:t>
      </w:r>
      <w:r w:rsidRPr="00072450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84млн.</w:t>
      </w:r>
      <w:r w:rsidRPr="009532F7">
        <w:rPr>
          <w:rFonts w:ascii="Times New Roman" w:hAnsi="Times New Roman"/>
          <w:sz w:val="30"/>
          <w:szCs w:val="30"/>
        </w:rPr>
        <w:t xml:space="preserve"> руб. </w:t>
      </w:r>
      <w:r>
        <w:rPr>
          <w:rFonts w:ascii="Times New Roman" w:hAnsi="Times New Roman"/>
          <w:sz w:val="30"/>
          <w:szCs w:val="30"/>
        </w:rPr>
        <w:t>Это второй показатель в Могилевской области.</w:t>
      </w: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 1 полугодие 2022 года в Могилев</w:t>
      </w:r>
      <w:r w:rsidRPr="007354BC">
        <w:rPr>
          <w:rFonts w:ascii="Times New Roman" w:hAnsi="Times New Roman"/>
          <w:sz w:val="30"/>
          <w:szCs w:val="30"/>
        </w:rPr>
        <w:t xml:space="preserve">ском районе </w:t>
      </w:r>
      <w:r>
        <w:rPr>
          <w:rFonts w:ascii="Times New Roman" w:hAnsi="Times New Roman"/>
          <w:sz w:val="30"/>
          <w:szCs w:val="30"/>
        </w:rPr>
        <w:t>построено 195 одноквартирных жилых домов общей площадью 29 336 квадратных метров.</w:t>
      </w:r>
    </w:p>
    <w:p w:rsidR="00C13FF8" w:rsidRPr="00720BB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Построена первая очередь </w:t>
      </w:r>
      <w:r w:rsidRPr="00BB5E25">
        <w:rPr>
          <w:rFonts w:ascii="Times New Roman" w:hAnsi="Times New Roman"/>
          <w:sz w:val="30"/>
          <w:szCs w:val="30"/>
        </w:rPr>
        <w:t>многоквартирн</w:t>
      </w:r>
      <w:r>
        <w:rPr>
          <w:rFonts w:ascii="Times New Roman" w:hAnsi="Times New Roman"/>
          <w:sz w:val="30"/>
          <w:szCs w:val="30"/>
        </w:rPr>
        <w:t>ого</w:t>
      </w:r>
      <w:r w:rsidRPr="00BB5E25">
        <w:rPr>
          <w:rFonts w:ascii="Times New Roman" w:hAnsi="Times New Roman"/>
          <w:sz w:val="30"/>
          <w:szCs w:val="30"/>
        </w:rPr>
        <w:t xml:space="preserve"> жило</w:t>
      </w:r>
      <w:r>
        <w:rPr>
          <w:rFonts w:ascii="Times New Roman" w:hAnsi="Times New Roman"/>
          <w:sz w:val="30"/>
          <w:szCs w:val="30"/>
        </w:rPr>
        <w:t>го</w:t>
      </w:r>
      <w:r w:rsidRPr="00BB5E25">
        <w:rPr>
          <w:rFonts w:ascii="Times New Roman" w:hAnsi="Times New Roman"/>
          <w:sz w:val="30"/>
          <w:szCs w:val="30"/>
        </w:rPr>
        <w:t xml:space="preserve"> дома ваг. </w:t>
      </w:r>
      <w:r>
        <w:rPr>
          <w:rFonts w:ascii="Times New Roman" w:hAnsi="Times New Roman"/>
          <w:sz w:val="30"/>
          <w:szCs w:val="30"/>
        </w:rPr>
        <w:t>Полыковичи  общей площадью 2 584</w:t>
      </w:r>
      <w:r w:rsidRPr="00472D42">
        <w:rPr>
          <w:rFonts w:ascii="Times New Roman" w:hAnsi="Times New Roman"/>
          <w:sz w:val="30"/>
          <w:szCs w:val="30"/>
        </w:rPr>
        <w:t xml:space="preserve"> м.кв.</w:t>
      </w:r>
      <w:r>
        <w:rPr>
          <w:rFonts w:ascii="Times New Roman" w:hAnsi="Times New Roman"/>
          <w:sz w:val="30"/>
          <w:szCs w:val="30"/>
        </w:rPr>
        <w:t xml:space="preserve">, где предоставлено 20 квартирдля многодетных семей. </w:t>
      </w:r>
      <w:r w:rsidRPr="00720BB8">
        <w:rPr>
          <w:rFonts w:ascii="Times New Roman" w:hAnsi="Times New Roman"/>
          <w:sz w:val="30"/>
          <w:szCs w:val="30"/>
        </w:rPr>
        <w:t xml:space="preserve">Ввод общей площади жилых домов  за </w:t>
      </w:r>
      <w:r>
        <w:rPr>
          <w:rFonts w:ascii="Times New Roman" w:hAnsi="Times New Roman"/>
          <w:sz w:val="30"/>
          <w:szCs w:val="30"/>
        </w:rPr>
        <w:t xml:space="preserve">    1 полугодие </w:t>
      </w:r>
      <w:r w:rsidRPr="00720BB8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2</w:t>
      </w:r>
      <w:r w:rsidRPr="00720BB8">
        <w:rPr>
          <w:rFonts w:ascii="Times New Roman" w:hAnsi="Times New Roman"/>
          <w:sz w:val="30"/>
          <w:szCs w:val="30"/>
        </w:rPr>
        <w:t xml:space="preserve"> год</w:t>
      </w:r>
      <w:r>
        <w:rPr>
          <w:rFonts w:ascii="Times New Roman" w:hAnsi="Times New Roman"/>
          <w:sz w:val="30"/>
          <w:szCs w:val="30"/>
        </w:rPr>
        <w:t>а</w:t>
      </w:r>
      <w:r w:rsidRPr="00720BB8">
        <w:rPr>
          <w:rFonts w:ascii="Times New Roman" w:hAnsi="Times New Roman"/>
          <w:sz w:val="30"/>
          <w:szCs w:val="30"/>
        </w:rPr>
        <w:t xml:space="preserve"> состави</w:t>
      </w:r>
      <w:r>
        <w:rPr>
          <w:rFonts w:ascii="Times New Roman" w:hAnsi="Times New Roman"/>
          <w:sz w:val="30"/>
          <w:szCs w:val="30"/>
        </w:rPr>
        <w:t>л31 920  м.кв.</w:t>
      </w:r>
    </w:p>
    <w:p w:rsidR="00C13FF8" w:rsidRPr="00010F3B" w:rsidRDefault="00C13FF8" w:rsidP="00C13FF8">
      <w:pPr>
        <w:tabs>
          <w:tab w:val="left" w:pos="46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0BB8">
        <w:rPr>
          <w:rFonts w:ascii="Times New Roman" w:hAnsi="Times New Roman"/>
          <w:sz w:val="30"/>
          <w:szCs w:val="30"/>
        </w:rPr>
        <w:t xml:space="preserve">С государственной поддержкой введено в эксплуатацию </w:t>
      </w:r>
      <w:r>
        <w:rPr>
          <w:rFonts w:ascii="Times New Roman" w:hAnsi="Times New Roman"/>
          <w:sz w:val="30"/>
          <w:szCs w:val="30"/>
        </w:rPr>
        <w:t>1 616 м.кв, в том числе 1 489</w:t>
      </w:r>
      <w:r w:rsidRPr="00720BB8">
        <w:rPr>
          <w:rFonts w:ascii="Times New Roman" w:hAnsi="Times New Roman"/>
          <w:sz w:val="30"/>
          <w:szCs w:val="30"/>
        </w:rPr>
        <w:t xml:space="preserve"> м.кв. – многоквартирный  жилой дома в аг. </w:t>
      </w:r>
      <w:r>
        <w:rPr>
          <w:rFonts w:ascii="Times New Roman" w:hAnsi="Times New Roman"/>
          <w:sz w:val="30"/>
          <w:szCs w:val="30"/>
        </w:rPr>
        <w:t>Полыковичи</w:t>
      </w:r>
      <w:r w:rsidRPr="00720BB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127</w:t>
      </w:r>
      <w:r w:rsidRPr="00720BB8">
        <w:rPr>
          <w:rFonts w:ascii="Times New Roman" w:hAnsi="Times New Roman"/>
          <w:sz w:val="30"/>
          <w:szCs w:val="30"/>
        </w:rPr>
        <w:t xml:space="preserve"> м.кв. – индивидуальное жилищное строительство.</w:t>
      </w:r>
    </w:p>
    <w:p w:rsidR="00C13FF8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sz w:val="30"/>
          <w:szCs w:val="20"/>
        </w:rPr>
        <w:t>Начато строительство многоквартирных жилых домов в                       аг. Буйничи, вторая очередь строительства в аг. Полыковичи.</w:t>
      </w:r>
    </w:p>
    <w:p w:rsidR="00C13FF8" w:rsidRPr="009532F7" w:rsidRDefault="00C13FF8" w:rsidP="00C13FF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итогам 1 полугодия выполнен о</w:t>
      </w:r>
      <w:r w:rsidRPr="009532F7">
        <w:rPr>
          <w:rFonts w:ascii="Times New Roman" w:hAnsi="Times New Roman"/>
          <w:sz w:val="30"/>
          <w:szCs w:val="30"/>
        </w:rPr>
        <w:t>бъем строительно-монтажных работ</w:t>
      </w:r>
      <w:r w:rsidRPr="00806412">
        <w:rPr>
          <w:rFonts w:ascii="Times New Roman" w:hAnsi="Times New Roman"/>
          <w:color w:val="000000"/>
          <w:sz w:val="30"/>
          <w:szCs w:val="30"/>
        </w:rPr>
        <w:t>на сумму  105 341 тыс. рублей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C13FF8" w:rsidRDefault="00C13FF8" w:rsidP="00C13FF8">
      <w:pPr>
        <w:tabs>
          <w:tab w:val="left" w:pos="6066"/>
        </w:tabs>
        <w:spacing w:after="0" w:line="280" w:lineRule="exact"/>
        <w:ind w:firstLine="709"/>
        <w:jc w:val="both"/>
        <w:rPr>
          <w:rFonts w:ascii="Times New Roman" w:hAnsi="Times New Roman"/>
          <w:sz w:val="30"/>
        </w:rPr>
      </w:pPr>
    </w:p>
    <w:p w:rsidR="00C13FF8" w:rsidRDefault="00C13FF8" w:rsidP="00C13FF8">
      <w:pPr>
        <w:tabs>
          <w:tab w:val="left" w:pos="6066"/>
        </w:tabs>
        <w:spacing w:after="0" w:line="280" w:lineRule="exact"/>
        <w:ind w:firstLine="709"/>
        <w:jc w:val="center"/>
        <w:rPr>
          <w:rFonts w:ascii="Times New Roman" w:hAnsi="Times New Roman"/>
          <w:i/>
          <w:sz w:val="30"/>
        </w:rPr>
      </w:pPr>
      <w:r w:rsidRPr="00010F3B">
        <w:rPr>
          <w:rFonts w:ascii="Times New Roman" w:hAnsi="Times New Roman"/>
          <w:i/>
          <w:sz w:val="30"/>
        </w:rPr>
        <w:t xml:space="preserve">По информации отдела архитектуры и </w:t>
      </w:r>
    </w:p>
    <w:p w:rsidR="00C13FF8" w:rsidRPr="007B2169" w:rsidRDefault="00C13FF8" w:rsidP="00C13FF8">
      <w:pPr>
        <w:tabs>
          <w:tab w:val="left" w:pos="6066"/>
        </w:tabs>
        <w:spacing w:after="0" w:line="280" w:lineRule="exact"/>
        <w:ind w:firstLine="709"/>
        <w:jc w:val="center"/>
        <w:rPr>
          <w:rFonts w:ascii="Times New Roman" w:hAnsi="Times New Roman"/>
          <w:i/>
          <w:sz w:val="30"/>
        </w:rPr>
      </w:pPr>
      <w:r w:rsidRPr="00010F3B">
        <w:rPr>
          <w:rFonts w:ascii="Times New Roman" w:hAnsi="Times New Roman"/>
          <w:i/>
          <w:sz w:val="30"/>
        </w:rPr>
        <w:t>строительства Могилевского райисполкома</w:t>
      </w:r>
    </w:p>
    <w:p w:rsidR="002507AE" w:rsidRDefault="002507AE">
      <w:bookmarkStart w:id="3" w:name="_GoBack"/>
      <w:bookmarkEnd w:id="3"/>
    </w:p>
    <w:sectPr w:rsidR="002507AE" w:rsidSect="007B216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F8"/>
    <w:rsid w:val="002507AE"/>
    <w:rsid w:val="00C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F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F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&#1045;&#1044;&#1048;_&#1078;&#1080;&#1083;&#1100;&#1077;\New%20&#1051;&#1080;&#1089;&#1090;%20Microsoft%20Exce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стоимость одного квадратного метра общей площади жилья за январь-март 2022 г., руб.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529155730533684"/>
          <c:y val="2.777777777777795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FF-4A24-B4B8-2D4D163452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Лист1!$D$13:$D$20</c:f>
              <c:strCache>
                <c:ptCount val="8"/>
                <c:pt idx="0">
                  <c:v>Республика Беларусь</c:v>
                </c:pt>
                <c:pt idx="1">
                  <c:v>Гомельская область</c:v>
                </c:pt>
                <c:pt idx="2">
                  <c:v>Витебская область</c:v>
                </c:pt>
                <c:pt idx="3">
                  <c:v>Могилевская область</c:v>
                </c:pt>
                <c:pt idx="4">
                  <c:v>Гродненская область</c:v>
                </c:pt>
                <c:pt idx="5">
                  <c:v>Брестская область</c:v>
                </c:pt>
                <c:pt idx="6">
                  <c:v>Минская область</c:v>
                </c:pt>
                <c:pt idx="7">
                  <c:v>г.Минск</c:v>
                </c:pt>
              </c:strCache>
            </c:strRef>
          </c:cat>
          <c:val>
            <c:numRef>
              <c:f>Лист1!$F$13:$F$20</c:f>
              <c:numCache>
                <c:formatCode>General</c:formatCode>
                <c:ptCount val="8"/>
                <c:pt idx="0" formatCode="0.0">
                  <c:v>2352</c:v>
                </c:pt>
                <c:pt idx="1">
                  <c:v>1432.1</c:v>
                </c:pt>
                <c:pt idx="2">
                  <c:v>1476.2</c:v>
                </c:pt>
                <c:pt idx="3">
                  <c:v>1484.8</c:v>
                </c:pt>
                <c:pt idx="4">
                  <c:v>1616.9</c:v>
                </c:pt>
                <c:pt idx="5">
                  <c:v>1625.7</c:v>
                </c:pt>
                <c:pt idx="6">
                  <c:v>2225.9</c:v>
                </c:pt>
                <c:pt idx="7">
                  <c:v>3439.2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FF-4A24-B4B8-2D4D163452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4841856"/>
        <c:axId val="135443200"/>
      </c:barChart>
      <c:catAx>
        <c:axId val="134841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5443200"/>
        <c:crosses val="autoZero"/>
        <c:auto val="1"/>
        <c:lblAlgn val="ctr"/>
        <c:lblOffset val="100"/>
        <c:noMultiLvlLbl val="0"/>
      </c:catAx>
      <c:valAx>
        <c:axId val="135443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84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жильем на одного жителя, кв.м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890658267716596"/>
          <c:y val="2.424242424242422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accen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13D-4A43-BC2D-B599FFD09A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Word]Лист3'!$A$2:$A$10</c:f>
              <c:strCache>
                <c:ptCount val="8"/>
                <c:pt idx="0">
                  <c:v>Республика Беларусь</c:v>
                </c:pt>
                <c:pt idx="1">
                  <c:v>г.Минск</c:v>
                </c:pt>
                <c:pt idx="2">
                  <c:v>Гомельская область</c:v>
                </c:pt>
                <c:pt idx="3">
                  <c:v>Витебская область</c:v>
                </c:pt>
                <c:pt idx="4">
                  <c:v>Могилевская область </c:v>
                </c:pt>
                <c:pt idx="5">
                  <c:v>Брестская область</c:v>
                </c:pt>
                <c:pt idx="6">
                  <c:v>Гродненская область</c:v>
                </c:pt>
                <c:pt idx="7">
                  <c:v>Минская область</c:v>
                </c:pt>
              </c:strCache>
            </c:strRef>
          </c:cat>
          <c:val>
            <c:numRef>
              <c:f>'[Диаграмма в Microsoft Word]Лист3'!$B$2:$B$10</c:f>
              <c:numCache>
                <c:formatCode>General</c:formatCode>
                <c:ptCount val="9"/>
                <c:pt idx="0">
                  <c:v>28.9</c:v>
                </c:pt>
                <c:pt idx="1">
                  <c:v>23.8</c:v>
                </c:pt>
                <c:pt idx="2">
                  <c:v>27.9</c:v>
                </c:pt>
                <c:pt idx="3">
                  <c:v>29.5</c:v>
                </c:pt>
                <c:pt idx="4" formatCode="0.0">
                  <c:v>30</c:v>
                </c:pt>
                <c:pt idx="5">
                  <c:v>30.8</c:v>
                </c:pt>
                <c:pt idx="6">
                  <c:v>31.9</c:v>
                </c:pt>
                <c:pt idx="7">
                  <c:v>31.9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3D-4A43-BC2D-B599FFD09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2"/>
        <c:axId val="135555712"/>
        <c:axId val="135565696"/>
      </c:barChart>
      <c:catAx>
        <c:axId val="135555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5565696"/>
        <c:crosses val="autoZero"/>
        <c:auto val="1"/>
        <c:lblAlgn val="ctr"/>
        <c:lblOffset val="100"/>
        <c:noMultiLvlLbl val="0"/>
      </c:catAx>
      <c:valAx>
        <c:axId val="135565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555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Идеология</dc:creator>
  <cp:lastModifiedBy>Идеология</cp:lastModifiedBy>
  <cp:revision>1</cp:revision>
  <dcterms:created xsi:type="dcterms:W3CDTF">2022-08-26T07:05:00Z</dcterms:created>
  <dcterms:modified xsi:type="dcterms:W3CDTF">2022-08-26T07:06:00Z</dcterms:modified>
</cp:coreProperties>
</file>